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938E" w14:textId="77777777" w:rsidR="009C4E6E" w:rsidRPr="008859A4" w:rsidRDefault="009C4E6E">
      <w:pPr>
        <w:rPr>
          <w:b/>
          <w:bCs/>
          <w:sz w:val="22"/>
          <w:szCs w:val="22"/>
        </w:rPr>
      </w:pPr>
      <w:r w:rsidRPr="008859A4">
        <w:rPr>
          <w:b/>
          <w:bCs/>
          <w:sz w:val="22"/>
          <w:szCs w:val="22"/>
        </w:rPr>
        <w:t xml:space="preserve">Privacy Statement Nobralux B.V. </w:t>
      </w:r>
    </w:p>
    <w:p w14:paraId="0156EB86" w14:textId="77777777" w:rsidR="009C4E6E" w:rsidRPr="009C4E6E" w:rsidRDefault="009C4E6E">
      <w:pPr>
        <w:rPr>
          <w:b/>
          <w:bCs/>
          <w:sz w:val="22"/>
          <w:szCs w:val="22"/>
          <w:lang w:val="nl-NL"/>
        </w:rPr>
      </w:pPr>
      <w:r w:rsidRPr="009C4E6E">
        <w:rPr>
          <w:b/>
          <w:bCs/>
          <w:sz w:val="22"/>
          <w:szCs w:val="22"/>
          <w:lang w:val="nl-NL"/>
        </w:rPr>
        <w:t xml:space="preserve">Privacy beleid </w:t>
      </w:r>
    </w:p>
    <w:p w14:paraId="60AE239C" w14:textId="7514D078" w:rsidR="009C4E6E" w:rsidRPr="008859A4" w:rsidRDefault="009C4E6E">
      <w:pPr>
        <w:rPr>
          <w:sz w:val="22"/>
          <w:szCs w:val="22"/>
          <w:lang w:val="nl-NL"/>
        </w:rPr>
      </w:pPr>
      <w:r w:rsidRPr="009C4E6E">
        <w:rPr>
          <w:sz w:val="22"/>
          <w:szCs w:val="22"/>
          <w:lang w:val="nl-NL"/>
        </w:rPr>
        <w:t>Nobralux B.V. verwerkt persoonsgegevens</w:t>
      </w:r>
      <w:r w:rsidR="008859A4">
        <w:rPr>
          <w:sz w:val="22"/>
          <w:szCs w:val="22"/>
          <w:lang w:val="nl-NL"/>
        </w:rPr>
        <w:t xml:space="preserve"> in het kader van haar dienstverlening.</w:t>
      </w:r>
      <w:r w:rsidRPr="009C4E6E">
        <w:rPr>
          <w:sz w:val="22"/>
          <w:szCs w:val="22"/>
          <w:lang w:val="nl-NL"/>
        </w:rPr>
        <w:t xml:space="preserve"> </w:t>
      </w:r>
      <w:r w:rsidR="008859A4">
        <w:rPr>
          <w:sz w:val="22"/>
          <w:szCs w:val="22"/>
          <w:lang w:val="nl-NL"/>
        </w:rPr>
        <w:t xml:space="preserve">Wij hechten grote waarde aan privacy en zijn ervan </w:t>
      </w:r>
      <w:r w:rsidRPr="009C4E6E">
        <w:rPr>
          <w:sz w:val="22"/>
          <w:szCs w:val="22"/>
          <w:lang w:val="nl-NL"/>
        </w:rPr>
        <w:t>bewust dat betrokkenen er</w:t>
      </w:r>
      <w:r w:rsidR="008859A4">
        <w:rPr>
          <w:sz w:val="22"/>
          <w:szCs w:val="22"/>
          <w:lang w:val="nl-NL"/>
        </w:rPr>
        <w:t xml:space="preserve"> </w:t>
      </w:r>
      <w:r w:rsidRPr="009C4E6E">
        <w:rPr>
          <w:sz w:val="22"/>
          <w:szCs w:val="22"/>
          <w:lang w:val="nl-NL"/>
        </w:rPr>
        <w:t xml:space="preserve">op moeten kunnen vertrouwen dat wij zorgvuldig met hun privacy omgaan. Wij dragen er zorg voor dat de persoonlijke informatie die wordt verschaft altijd vertrouwelijk en conform de Algemene Verordening Gegevensbescherming (AVG) wordt behandeld. </w:t>
      </w:r>
      <w:r w:rsidR="008859A4" w:rsidRPr="008859A4">
        <w:rPr>
          <w:sz w:val="22"/>
          <w:szCs w:val="22"/>
          <w:lang w:val="nl-NL"/>
        </w:rPr>
        <w:t>Gegevens worden uitsluitend gebruikt voor het doel waarvoor ze zijn verstrekt en niet langer bewaard dan noodzakelijk. In deze privacyverklaring leggen wij uit hoe wij hiermee omgaan.</w:t>
      </w:r>
    </w:p>
    <w:p w14:paraId="0584D67A" w14:textId="77777777" w:rsidR="009C4E6E" w:rsidRPr="009C4E6E" w:rsidRDefault="009C4E6E">
      <w:pPr>
        <w:rPr>
          <w:b/>
          <w:bCs/>
          <w:sz w:val="22"/>
          <w:szCs w:val="22"/>
          <w:lang w:val="nl-NL"/>
        </w:rPr>
      </w:pPr>
    </w:p>
    <w:p w14:paraId="6F086E27" w14:textId="77777777" w:rsidR="009C4E6E" w:rsidRPr="009C4E6E" w:rsidRDefault="009C4E6E">
      <w:pPr>
        <w:rPr>
          <w:b/>
          <w:bCs/>
          <w:sz w:val="22"/>
          <w:szCs w:val="22"/>
          <w:lang w:val="nl-NL"/>
        </w:rPr>
      </w:pPr>
      <w:r w:rsidRPr="009C4E6E">
        <w:rPr>
          <w:b/>
          <w:bCs/>
          <w:sz w:val="22"/>
          <w:szCs w:val="22"/>
          <w:lang w:val="nl-NL"/>
        </w:rPr>
        <w:t xml:space="preserve">Wat doet Nobralux? </w:t>
      </w:r>
    </w:p>
    <w:p w14:paraId="0F323F22" w14:textId="77777777" w:rsidR="00A91693" w:rsidRDefault="009C4E6E">
      <w:pPr>
        <w:rPr>
          <w:sz w:val="22"/>
          <w:szCs w:val="22"/>
          <w:lang w:val="nl-NL"/>
        </w:rPr>
      </w:pPr>
      <w:r w:rsidRPr="009C4E6E">
        <w:rPr>
          <w:sz w:val="22"/>
          <w:szCs w:val="22"/>
          <w:lang w:val="nl-NL"/>
        </w:rPr>
        <w:t xml:space="preserve">Nobralux verzorgt het beheer van meer dan </w:t>
      </w:r>
      <w:r w:rsidR="008859A4">
        <w:rPr>
          <w:sz w:val="22"/>
          <w:szCs w:val="22"/>
          <w:lang w:val="nl-NL"/>
        </w:rPr>
        <w:t>855</w:t>
      </w:r>
      <w:r w:rsidRPr="009C4E6E">
        <w:rPr>
          <w:sz w:val="22"/>
          <w:szCs w:val="22"/>
          <w:lang w:val="nl-NL"/>
        </w:rPr>
        <w:t xml:space="preserve">.000 objecten (veelal openbare verlichting), </w:t>
      </w:r>
      <w:r w:rsidR="00A91693">
        <w:rPr>
          <w:sz w:val="22"/>
          <w:szCs w:val="22"/>
          <w:lang w:val="nl-NL"/>
        </w:rPr>
        <w:t xml:space="preserve">via </w:t>
      </w:r>
      <w:r w:rsidRPr="009C4E6E">
        <w:rPr>
          <w:sz w:val="22"/>
          <w:szCs w:val="22"/>
          <w:lang w:val="nl-NL"/>
        </w:rPr>
        <w:t xml:space="preserve">ons beheersysteem </w:t>
      </w:r>
      <w:r w:rsidR="008859A4">
        <w:rPr>
          <w:sz w:val="22"/>
          <w:szCs w:val="22"/>
          <w:lang w:val="nl-NL"/>
        </w:rPr>
        <w:t>Cityview</w:t>
      </w:r>
      <w:r w:rsidRPr="009C4E6E">
        <w:rPr>
          <w:sz w:val="22"/>
          <w:szCs w:val="22"/>
          <w:lang w:val="nl-NL"/>
        </w:rPr>
        <w:t>.</w:t>
      </w:r>
      <w:r w:rsidR="00A91693" w:rsidRPr="00A91693">
        <w:rPr>
          <w:lang w:val="nl-NL"/>
        </w:rPr>
        <w:t xml:space="preserve"> </w:t>
      </w:r>
      <w:r w:rsidR="00A91693" w:rsidRPr="00A91693">
        <w:rPr>
          <w:sz w:val="22"/>
          <w:szCs w:val="22"/>
          <w:lang w:val="nl-NL"/>
        </w:rPr>
        <w:t xml:space="preserve">Wij fungeren als schakel tussen gemeenten, bewoners, aannemers, netbeheerders en leveranciers. </w:t>
      </w:r>
      <w:r w:rsidR="00A91693">
        <w:rPr>
          <w:sz w:val="22"/>
          <w:szCs w:val="22"/>
          <w:lang w:val="nl-NL"/>
        </w:rPr>
        <w:t>Naast beheer</w:t>
      </w:r>
      <w:r w:rsidRPr="009C4E6E">
        <w:rPr>
          <w:sz w:val="22"/>
          <w:szCs w:val="22"/>
          <w:lang w:val="nl-NL"/>
        </w:rPr>
        <w:t xml:space="preserve"> </w:t>
      </w:r>
      <w:r w:rsidR="00A91693">
        <w:rPr>
          <w:sz w:val="22"/>
          <w:szCs w:val="22"/>
          <w:lang w:val="nl-NL"/>
        </w:rPr>
        <w:t>biedt</w:t>
      </w:r>
      <w:r w:rsidRPr="009C4E6E">
        <w:rPr>
          <w:sz w:val="22"/>
          <w:szCs w:val="22"/>
          <w:lang w:val="nl-NL"/>
        </w:rPr>
        <w:t xml:space="preserve"> Nobralux advies</w:t>
      </w:r>
      <w:r w:rsidR="008859A4">
        <w:rPr>
          <w:sz w:val="22"/>
          <w:szCs w:val="22"/>
          <w:lang w:val="nl-NL"/>
        </w:rPr>
        <w:t xml:space="preserve"> en vertrekken wij</w:t>
      </w:r>
      <w:r w:rsidRPr="009C4E6E">
        <w:rPr>
          <w:sz w:val="22"/>
          <w:szCs w:val="22"/>
          <w:lang w:val="nl-NL"/>
        </w:rPr>
        <w:t xml:space="preserve"> inzicht </w:t>
      </w:r>
      <w:r w:rsidR="00A91693">
        <w:rPr>
          <w:sz w:val="22"/>
          <w:szCs w:val="22"/>
          <w:lang w:val="nl-NL"/>
        </w:rPr>
        <w:t>via</w:t>
      </w:r>
      <w:r w:rsidRPr="009C4E6E">
        <w:rPr>
          <w:sz w:val="22"/>
          <w:szCs w:val="22"/>
          <w:lang w:val="nl-NL"/>
        </w:rPr>
        <w:t xml:space="preserve"> </w:t>
      </w:r>
      <w:r w:rsidR="008859A4">
        <w:rPr>
          <w:sz w:val="22"/>
          <w:szCs w:val="22"/>
          <w:lang w:val="nl-NL"/>
        </w:rPr>
        <w:t>Cityview</w:t>
      </w:r>
      <w:r w:rsidRPr="009C4E6E">
        <w:rPr>
          <w:sz w:val="22"/>
          <w:szCs w:val="22"/>
          <w:lang w:val="nl-NL"/>
        </w:rPr>
        <w:t>. We maken (beleid)plannen, ontwerpen verlichtingsoplossingen, houden toezicht op de uitvoering van de aannemer.</w:t>
      </w:r>
    </w:p>
    <w:p w14:paraId="358D279F" w14:textId="691BABE8" w:rsidR="009C4E6E" w:rsidRPr="009C4E6E" w:rsidRDefault="00A91693">
      <w:pPr>
        <w:rPr>
          <w:sz w:val="22"/>
          <w:szCs w:val="22"/>
          <w:lang w:val="nl-NL"/>
        </w:rPr>
      </w:pPr>
      <w:r>
        <w:rPr>
          <w:sz w:val="22"/>
          <w:szCs w:val="22"/>
          <w:lang w:val="nl-NL"/>
        </w:rPr>
        <w:t xml:space="preserve">Ook ondersteunen wij bij het </w:t>
      </w:r>
      <w:r w:rsidR="009C4E6E" w:rsidRPr="009C4E6E">
        <w:rPr>
          <w:sz w:val="22"/>
          <w:szCs w:val="22"/>
          <w:lang w:val="nl-NL"/>
        </w:rPr>
        <w:t xml:space="preserve">voldoen aan de wettelijke vereisten voor elektrische veiligheid (Arbowetgeving) en organiseren wij de installatieverantwoordelijkheid. Tevens organiseert Nobralux trainingen op het gebied van Verlichting, Verkeer en </w:t>
      </w:r>
      <w:r w:rsidR="008859A4">
        <w:rPr>
          <w:sz w:val="22"/>
          <w:szCs w:val="22"/>
          <w:lang w:val="nl-NL"/>
        </w:rPr>
        <w:t>I</w:t>
      </w:r>
      <w:r w:rsidR="009C4E6E" w:rsidRPr="009C4E6E">
        <w:rPr>
          <w:sz w:val="22"/>
          <w:szCs w:val="22"/>
          <w:lang w:val="nl-NL"/>
        </w:rPr>
        <w:t xml:space="preserve">nstallatieverantwoordelijkheid. </w:t>
      </w:r>
    </w:p>
    <w:p w14:paraId="14D26A13" w14:textId="77777777" w:rsidR="009C4E6E" w:rsidRPr="009C4E6E" w:rsidRDefault="009C4E6E">
      <w:pPr>
        <w:rPr>
          <w:sz w:val="22"/>
          <w:szCs w:val="22"/>
          <w:lang w:val="nl-NL"/>
        </w:rPr>
      </w:pPr>
    </w:p>
    <w:p w14:paraId="438CC013" w14:textId="0B7DCC61" w:rsidR="009C4E6E" w:rsidRPr="009C4E6E" w:rsidRDefault="009C4E6E">
      <w:pPr>
        <w:rPr>
          <w:b/>
          <w:bCs/>
          <w:sz w:val="22"/>
          <w:szCs w:val="22"/>
          <w:lang w:val="nl-NL"/>
        </w:rPr>
      </w:pPr>
      <w:r w:rsidRPr="009C4E6E">
        <w:rPr>
          <w:b/>
          <w:bCs/>
          <w:sz w:val="22"/>
          <w:szCs w:val="22"/>
          <w:lang w:val="nl-NL"/>
        </w:rPr>
        <w:t xml:space="preserve">Hoe </w:t>
      </w:r>
      <w:r w:rsidR="00A91693">
        <w:rPr>
          <w:b/>
          <w:bCs/>
          <w:sz w:val="22"/>
          <w:szCs w:val="22"/>
          <w:lang w:val="nl-NL"/>
        </w:rPr>
        <w:t>verkrijgt</w:t>
      </w:r>
      <w:r w:rsidRPr="009C4E6E">
        <w:rPr>
          <w:b/>
          <w:bCs/>
          <w:sz w:val="22"/>
          <w:szCs w:val="22"/>
          <w:lang w:val="nl-NL"/>
        </w:rPr>
        <w:t xml:space="preserve"> Nobralux gegevens? </w:t>
      </w:r>
    </w:p>
    <w:p w14:paraId="4E89885C" w14:textId="133C0E18" w:rsidR="009C4E6E" w:rsidRDefault="009C4E6E" w:rsidP="00A91693">
      <w:pPr>
        <w:rPr>
          <w:sz w:val="22"/>
          <w:szCs w:val="22"/>
          <w:lang w:val="nl-NL"/>
        </w:rPr>
      </w:pPr>
      <w:r w:rsidRPr="009C4E6E">
        <w:rPr>
          <w:sz w:val="22"/>
          <w:szCs w:val="22"/>
          <w:lang w:val="nl-NL"/>
        </w:rPr>
        <w:t xml:space="preserve">Met name in het beheerproces van storingen en calamiteiten wordt administratief een aantal persoonsgegevens vastgelegd. </w:t>
      </w:r>
      <w:r w:rsidR="00A91693" w:rsidRPr="00A91693">
        <w:rPr>
          <w:sz w:val="22"/>
          <w:szCs w:val="22"/>
          <w:lang w:val="nl-NL"/>
        </w:rPr>
        <w:t>Denk hierbij aan naam, adres, woonplaats (NAW), telefoonnummer en e-mailadres van de melder. Deze gegevens worden vrijwillig aan ons verstrekt, bijvoorbeeld telefonisch, via e-mail of in persoonlijk contact. Indien nodig delen wij deze informatie met betrokken partijen zoals gemeenten of aannemers.</w:t>
      </w:r>
    </w:p>
    <w:p w14:paraId="32F9D859" w14:textId="77777777" w:rsidR="00A91693" w:rsidRPr="00A91693" w:rsidRDefault="00A91693" w:rsidP="00A91693">
      <w:pPr>
        <w:rPr>
          <w:b/>
          <w:bCs/>
          <w:sz w:val="22"/>
          <w:szCs w:val="22"/>
          <w:lang w:val="nl-NL"/>
        </w:rPr>
      </w:pPr>
    </w:p>
    <w:p w14:paraId="013152AD" w14:textId="77777777" w:rsidR="009C4E6E" w:rsidRPr="009C4E6E" w:rsidRDefault="009C4E6E">
      <w:pPr>
        <w:rPr>
          <w:b/>
          <w:bCs/>
          <w:sz w:val="22"/>
          <w:szCs w:val="22"/>
          <w:lang w:val="nl-NL"/>
        </w:rPr>
      </w:pPr>
      <w:r w:rsidRPr="009C4E6E">
        <w:rPr>
          <w:b/>
          <w:bCs/>
          <w:sz w:val="22"/>
          <w:szCs w:val="22"/>
          <w:lang w:val="nl-NL"/>
        </w:rPr>
        <w:t xml:space="preserve">Waarom verwerken wij (persoons)gegevens? </w:t>
      </w:r>
    </w:p>
    <w:p w14:paraId="54015CA7" w14:textId="77777777" w:rsidR="00A91693" w:rsidRPr="00A91693" w:rsidRDefault="00A91693" w:rsidP="00A91693">
      <w:pPr>
        <w:rPr>
          <w:sz w:val="22"/>
          <w:szCs w:val="22"/>
          <w:lang w:val="nl-NL"/>
        </w:rPr>
      </w:pPr>
      <w:r w:rsidRPr="00A91693">
        <w:rPr>
          <w:sz w:val="22"/>
          <w:szCs w:val="22"/>
          <w:lang w:val="nl-NL"/>
        </w:rPr>
        <w:t>Wij verwerken persoonsgegevens voor de volgende doeleinden:</w:t>
      </w:r>
    </w:p>
    <w:p w14:paraId="534C5666" w14:textId="77777777" w:rsidR="00A91693" w:rsidRPr="00A91693" w:rsidRDefault="00A91693" w:rsidP="00A91693">
      <w:pPr>
        <w:numPr>
          <w:ilvl w:val="0"/>
          <w:numId w:val="2"/>
        </w:numPr>
        <w:rPr>
          <w:sz w:val="22"/>
          <w:szCs w:val="22"/>
          <w:lang w:val="nl-NL"/>
        </w:rPr>
      </w:pPr>
      <w:r w:rsidRPr="00A91693">
        <w:rPr>
          <w:sz w:val="22"/>
          <w:szCs w:val="22"/>
          <w:lang w:val="nl-NL"/>
        </w:rPr>
        <w:t>Het afhandelen van storingen en calamiteiten;</w:t>
      </w:r>
    </w:p>
    <w:p w14:paraId="329B57D4" w14:textId="77777777" w:rsidR="00A91693" w:rsidRPr="00A91693" w:rsidRDefault="00A91693" w:rsidP="00A91693">
      <w:pPr>
        <w:numPr>
          <w:ilvl w:val="0"/>
          <w:numId w:val="2"/>
        </w:numPr>
        <w:rPr>
          <w:sz w:val="22"/>
          <w:szCs w:val="22"/>
          <w:lang w:val="nl-NL"/>
        </w:rPr>
      </w:pPr>
      <w:r w:rsidRPr="00A91693">
        <w:rPr>
          <w:sz w:val="22"/>
          <w:szCs w:val="22"/>
          <w:lang w:val="nl-NL"/>
        </w:rPr>
        <w:t>Het uitvoeren van overeenkomsten met opdrachtgevers, medewerkers en leveranciers;</w:t>
      </w:r>
    </w:p>
    <w:p w14:paraId="0C853284" w14:textId="77777777" w:rsidR="00A91693" w:rsidRPr="00A91693" w:rsidRDefault="00A91693" w:rsidP="00A91693">
      <w:pPr>
        <w:numPr>
          <w:ilvl w:val="0"/>
          <w:numId w:val="2"/>
        </w:numPr>
        <w:rPr>
          <w:sz w:val="22"/>
          <w:szCs w:val="22"/>
          <w:lang w:val="nl-NL"/>
        </w:rPr>
      </w:pPr>
      <w:r w:rsidRPr="00A91693">
        <w:rPr>
          <w:sz w:val="22"/>
          <w:szCs w:val="22"/>
          <w:lang w:val="nl-NL"/>
        </w:rPr>
        <w:t>Het naleven van wettelijke verplichtingen;</w:t>
      </w:r>
    </w:p>
    <w:p w14:paraId="6CEFA4E7" w14:textId="77777777" w:rsidR="00A91693" w:rsidRPr="00A91693" w:rsidRDefault="00A91693" w:rsidP="00A91693">
      <w:pPr>
        <w:numPr>
          <w:ilvl w:val="0"/>
          <w:numId w:val="2"/>
        </w:numPr>
        <w:rPr>
          <w:sz w:val="22"/>
          <w:szCs w:val="22"/>
          <w:lang w:val="nl-NL"/>
        </w:rPr>
      </w:pPr>
      <w:r w:rsidRPr="00A91693">
        <w:rPr>
          <w:sz w:val="22"/>
          <w:szCs w:val="22"/>
          <w:lang w:val="nl-NL"/>
        </w:rPr>
        <w:t>Het behartigen van gerechtvaardigde belangen van onze cliënten.</w:t>
      </w:r>
    </w:p>
    <w:p w14:paraId="5EA346E1" w14:textId="729EA4AC" w:rsidR="009C4E6E" w:rsidRPr="009C4E6E" w:rsidRDefault="009C4E6E">
      <w:pPr>
        <w:rPr>
          <w:sz w:val="22"/>
          <w:szCs w:val="22"/>
          <w:lang w:val="nl-NL"/>
        </w:rPr>
      </w:pPr>
      <w:r w:rsidRPr="009C4E6E">
        <w:rPr>
          <w:sz w:val="22"/>
          <w:szCs w:val="22"/>
          <w:lang w:val="nl-NL"/>
        </w:rPr>
        <w:t xml:space="preserve">Wij verwerken persoonsgegevens </w:t>
      </w:r>
      <w:r w:rsidR="00653091">
        <w:rPr>
          <w:sz w:val="22"/>
          <w:szCs w:val="22"/>
          <w:lang w:val="nl-NL"/>
        </w:rPr>
        <w:t xml:space="preserve">uitsluitend op basis van een </w:t>
      </w:r>
      <w:r w:rsidRPr="009C4E6E">
        <w:rPr>
          <w:sz w:val="22"/>
          <w:szCs w:val="22"/>
          <w:lang w:val="nl-NL"/>
        </w:rPr>
        <w:t>rechtmatige grondslag</w:t>
      </w:r>
      <w:r w:rsidR="00653091">
        <w:rPr>
          <w:sz w:val="22"/>
          <w:szCs w:val="22"/>
          <w:lang w:val="nl-NL"/>
        </w:rPr>
        <w:t>, zoals toestemming, uitvoering van een overeenkomst, om te voldoen aan wettelijke verplichting</w:t>
      </w:r>
      <w:r w:rsidRPr="009C4E6E">
        <w:rPr>
          <w:sz w:val="22"/>
          <w:szCs w:val="22"/>
          <w:lang w:val="nl-NL"/>
        </w:rPr>
        <w:t xml:space="preserve"> die op ons als kantoor, of één van onze cliënten, als verantwoordelijke, rust</w:t>
      </w:r>
      <w:r w:rsidR="00653091">
        <w:rPr>
          <w:sz w:val="22"/>
          <w:szCs w:val="22"/>
          <w:lang w:val="nl-NL"/>
        </w:rPr>
        <w:t xml:space="preserve">, of een gerechtvaardigd </w:t>
      </w:r>
      <w:r w:rsidR="00653091">
        <w:rPr>
          <w:sz w:val="22"/>
          <w:szCs w:val="22"/>
          <w:lang w:val="nl-NL"/>
        </w:rPr>
        <w:lastRenderedPageBreak/>
        <w:t>belang</w:t>
      </w:r>
      <w:r w:rsidRPr="009C4E6E">
        <w:rPr>
          <w:sz w:val="22"/>
          <w:szCs w:val="22"/>
          <w:lang w:val="nl-NL"/>
        </w:rPr>
        <w:t xml:space="preserve">. Dit is het geval wanneer wij deze belangen van onze cliënten behartigen bij het oplossen van storingen en calamiteiten, of hierover adviseren. In dat kader kunnen wij persoonsgegevens verwerken van betrokkenen die geen cliënt bij ons zijn. </w:t>
      </w:r>
      <w:r w:rsidR="00653091" w:rsidRPr="00653091">
        <w:rPr>
          <w:sz w:val="22"/>
          <w:szCs w:val="22"/>
          <w:lang w:val="nl-NL"/>
        </w:rPr>
        <w:t>Daarbij beperken wij ons tot wat strikt noodzakelijk is en zorgen wij ervoor dat de verwerking proportioneel is.</w:t>
      </w:r>
      <w:r w:rsidRPr="009C4E6E">
        <w:rPr>
          <w:sz w:val="22"/>
          <w:szCs w:val="22"/>
          <w:lang w:val="nl-NL"/>
        </w:rPr>
        <w:t xml:space="preserve"> </w:t>
      </w:r>
      <w:r w:rsidR="00653091">
        <w:rPr>
          <w:sz w:val="22"/>
          <w:szCs w:val="22"/>
          <w:lang w:val="nl-NL"/>
        </w:rPr>
        <w:t>De</w:t>
      </w:r>
      <w:r w:rsidRPr="009C4E6E">
        <w:rPr>
          <w:sz w:val="22"/>
          <w:szCs w:val="22"/>
          <w:lang w:val="nl-NL"/>
        </w:rPr>
        <w:t xml:space="preserve"> inbreuk op de belangen van de betrokkenen niet onevenredig zijn in verhouding tot het te bereiken doel. </w:t>
      </w:r>
    </w:p>
    <w:p w14:paraId="700746C4" w14:textId="77777777" w:rsidR="009C4E6E" w:rsidRPr="009C4E6E" w:rsidRDefault="009C4E6E">
      <w:pPr>
        <w:rPr>
          <w:b/>
          <w:bCs/>
          <w:sz w:val="22"/>
          <w:szCs w:val="22"/>
          <w:lang w:val="nl-NL"/>
        </w:rPr>
      </w:pPr>
    </w:p>
    <w:p w14:paraId="7B1CB846" w14:textId="77777777" w:rsidR="009C4E6E" w:rsidRPr="009C4E6E" w:rsidRDefault="009C4E6E">
      <w:pPr>
        <w:rPr>
          <w:b/>
          <w:bCs/>
          <w:sz w:val="22"/>
          <w:szCs w:val="22"/>
          <w:lang w:val="nl-NL"/>
        </w:rPr>
      </w:pPr>
      <w:r w:rsidRPr="009C4E6E">
        <w:rPr>
          <w:b/>
          <w:bCs/>
          <w:sz w:val="22"/>
          <w:szCs w:val="22"/>
          <w:lang w:val="nl-NL"/>
        </w:rPr>
        <w:t xml:space="preserve">Wat doen wij met persoonsgegevens? </w:t>
      </w:r>
    </w:p>
    <w:p w14:paraId="6F64D8D9" w14:textId="77777777" w:rsidR="00653091" w:rsidRDefault="00653091">
      <w:pPr>
        <w:rPr>
          <w:sz w:val="22"/>
          <w:szCs w:val="22"/>
          <w:lang w:val="nl-NL"/>
        </w:rPr>
      </w:pPr>
      <w:r w:rsidRPr="00653091">
        <w:rPr>
          <w:sz w:val="22"/>
          <w:szCs w:val="22"/>
          <w:lang w:val="nl-NL"/>
        </w:rPr>
        <w:t>Alle persoonsgegevens worden opgeslagen in een beveiligd beheersysteem dat alleen toegankelijk is voor geautoriseerde medewerkers, aannemers en gemeentelijke medewerkers via een inlogsysteem. Met al onze leveranciers zijn verwerkersovereenkomsten gesloten.</w:t>
      </w:r>
    </w:p>
    <w:p w14:paraId="7A5B5B67" w14:textId="2D85ADA5" w:rsidR="00CD6D68" w:rsidRPr="00CD6D68" w:rsidRDefault="00CD6D68" w:rsidP="00CD6D68">
      <w:pPr>
        <w:rPr>
          <w:sz w:val="22"/>
          <w:szCs w:val="22"/>
          <w:lang w:val="nl-NL"/>
        </w:rPr>
      </w:pPr>
      <w:r w:rsidRPr="00CD6D68">
        <w:rPr>
          <w:sz w:val="22"/>
          <w:szCs w:val="22"/>
          <w:lang w:val="nl-NL"/>
        </w:rPr>
        <w:t>De gegevens zullen niet worden uitgeleend, verhuurd of verkocht, noch op een andere manier openbaar worden gemaakt, behalve met toestemming van betrokkene. Alleen voor het behartigen van belangen in correspondentie of in rechte, worden in overleg met de cliënt gegevens doorgezonden aan de rechtbank, de wederpartij of (relevante) derden. In dat geval zorgen wij voor passende beheersmaatregelen om u belangen te waarborgen. Wij passen geen geautomatiseerde besluitvorming toe op basis van uw persoonsgegevens.</w:t>
      </w:r>
    </w:p>
    <w:p w14:paraId="1471FBAC" w14:textId="6F8DD9E7" w:rsidR="009C4E6E" w:rsidRPr="009C4E6E" w:rsidRDefault="009C4E6E">
      <w:pPr>
        <w:rPr>
          <w:sz w:val="22"/>
          <w:szCs w:val="22"/>
          <w:lang w:val="nl-NL"/>
        </w:rPr>
      </w:pPr>
      <w:r w:rsidRPr="009C4E6E">
        <w:rPr>
          <w:sz w:val="22"/>
          <w:szCs w:val="22"/>
          <w:lang w:val="nl-NL"/>
        </w:rPr>
        <w:t xml:space="preserve">Indien u cliënt bent, of hiervoor toestemming heeft gegeven, </w:t>
      </w:r>
      <w:r w:rsidR="00653091" w:rsidRPr="00653091">
        <w:rPr>
          <w:sz w:val="22"/>
          <w:szCs w:val="22"/>
          <w:lang w:val="nl-NL"/>
        </w:rPr>
        <w:t>gebruiken wij uw contactgegevens ook om u uit te nodigen voor klantevenementen of om nieuwsbrieven te versturen. U kunt zich hier op elk moment voor afmelden.</w:t>
      </w:r>
    </w:p>
    <w:p w14:paraId="264ADE6A" w14:textId="57F1A644" w:rsidR="009C4E6E" w:rsidRPr="009C4E6E" w:rsidRDefault="009C4E6E">
      <w:pPr>
        <w:rPr>
          <w:sz w:val="22"/>
          <w:szCs w:val="22"/>
          <w:lang w:val="nl-NL"/>
        </w:rPr>
      </w:pPr>
      <w:r w:rsidRPr="009C4E6E">
        <w:rPr>
          <w:sz w:val="22"/>
          <w:szCs w:val="22"/>
          <w:lang w:val="nl-NL"/>
        </w:rPr>
        <w:t xml:space="preserve">Na </w:t>
      </w:r>
      <w:r w:rsidR="00653091">
        <w:rPr>
          <w:sz w:val="22"/>
          <w:szCs w:val="22"/>
          <w:lang w:val="nl-NL"/>
        </w:rPr>
        <w:t>afronding</w:t>
      </w:r>
      <w:r w:rsidRPr="009C4E6E">
        <w:rPr>
          <w:sz w:val="22"/>
          <w:szCs w:val="22"/>
          <w:lang w:val="nl-NL"/>
        </w:rPr>
        <w:t xml:space="preserve"> van een zaak, archiveren wij de gegevens. Deze worden nog 5 tot 7 jaar bewaard</w:t>
      </w:r>
      <w:r w:rsidR="00653091">
        <w:rPr>
          <w:sz w:val="22"/>
          <w:szCs w:val="22"/>
          <w:lang w:val="nl-NL"/>
        </w:rPr>
        <w:t>, afhankelijk van fiscale en juridische bewaartermijn.</w:t>
      </w:r>
    </w:p>
    <w:p w14:paraId="5DB7E01C" w14:textId="77777777" w:rsidR="009C4E6E" w:rsidRPr="009C4E6E" w:rsidRDefault="009C4E6E">
      <w:pPr>
        <w:rPr>
          <w:sz w:val="22"/>
          <w:szCs w:val="22"/>
          <w:lang w:val="nl-NL"/>
        </w:rPr>
      </w:pPr>
    </w:p>
    <w:p w14:paraId="2C07BCB8" w14:textId="77777777" w:rsidR="009C4E6E" w:rsidRPr="009C4E6E" w:rsidRDefault="009C4E6E">
      <w:pPr>
        <w:rPr>
          <w:b/>
          <w:bCs/>
          <w:sz w:val="22"/>
          <w:szCs w:val="22"/>
          <w:lang w:val="nl-NL"/>
        </w:rPr>
      </w:pPr>
      <w:r w:rsidRPr="009C4E6E">
        <w:rPr>
          <w:b/>
          <w:bCs/>
          <w:sz w:val="22"/>
          <w:szCs w:val="22"/>
          <w:lang w:val="nl-NL"/>
        </w:rPr>
        <w:t xml:space="preserve">Wat zijn uw rechten als betrokkene? </w:t>
      </w:r>
    </w:p>
    <w:p w14:paraId="047CCCD6" w14:textId="77777777" w:rsidR="00653091" w:rsidRPr="00653091" w:rsidRDefault="00653091" w:rsidP="00653091">
      <w:pPr>
        <w:rPr>
          <w:sz w:val="22"/>
          <w:szCs w:val="22"/>
          <w:lang w:val="nl-NL"/>
        </w:rPr>
      </w:pPr>
      <w:r w:rsidRPr="00653091">
        <w:rPr>
          <w:sz w:val="22"/>
          <w:szCs w:val="22"/>
          <w:lang w:val="nl-NL"/>
        </w:rPr>
        <w:t>U heeft als betrokkene diverse rechten met betrekking tot uw persoonsgegevens:</w:t>
      </w:r>
    </w:p>
    <w:p w14:paraId="4124EB79" w14:textId="5DEB547A" w:rsidR="009C4E6E" w:rsidRPr="009C4E6E" w:rsidRDefault="00EE3D30" w:rsidP="009C4E6E">
      <w:pPr>
        <w:pStyle w:val="ListParagraph"/>
        <w:numPr>
          <w:ilvl w:val="0"/>
          <w:numId w:val="1"/>
        </w:numPr>
        <w:rPr>
          <w:sz w:val="22"/>
          <w:szCs w:val="22"/>
          <w:lang w:val="nl-NL"/>
        </w:rPr>
      </w:pPr>
      <w:r>
        <w:rPr>
          <w:sz w:val="22"/>
          <w:szCs w:val="22"/>
          <w:lang w:val="nl-NL"/>
        </w:rPr>
        <w:t xml:space="preserve">Inzage. </w:t>
      </w:r>
      <w:r w:rsidR="009C4E6E" w:rsidRPr="009C4E6E">
        <w:rPr>
          <w:sz w:val="22"/>
          <w:szCs w:val="22"/>
          <w:lang w:val="nl-NL"/>
        </w:rPr>
        <w:t>U heeft het recht in te zien welke gegevens wij van u verwerken en welke organisaties (bijvoorbeeld onze IT-leverancier) hier toegang tot hebben</w:t>
      </w:r>
      <w:r w:rsidR="00672DDC">
        <w:rPr>
          <w:sz w:val="22"/>
          <w:szCs w:val="22"/>
          <w:lang w:val="nl-NL"/>
        </w:rPr>
        <w:t xml:space="preserve"> (artikel 15 van de AVG)</w:t>
      </w:r>
      <w:r w:rsidR="009C4E6E" w:rsidRPr="009C4E6E">
        <w:rPr>
          <w:sz w:val="22"/>
          <w:szCs w:val="22"/>
          <w:lang w:val="nl-NL"/>
        </w:rPr>
        <w:t xml:space="preserve">; </w:t>
      </w:r>
    </w:p>
    <w:p w14:paraId="612F963F" w14:textId="64441477" w:rsidR="009C4E6E" w:rsidRPr="009C4E6E" w:rsidRDefault="00EE3D30" w:rsidP="009C4E6E">
      <w:pPr>
        <w:pStyle w:val="ListParagraph"/>
        <w:numPr>
          <w:ilvl w:val="0"/>
          <w:numId w:val="1"/>
        </w:numPr>
        <w:rPr>
          <w:sz w:val="22"/>
          <w:szCs w:val="22"/>
          <w:lang w:val="nl-NL"/>
        </w:rPr>
      </w:pPr>
      <w:r>
        <w:rPr>
          <w:sz w:val="22"/>
          <w:szCs w:val="22"/>
          <w:lang w:val="nl-NL"/>
        </w:rPr>
        <w:t xml:space="preserve">Rectificatie. </w:t>
      </w:r>
      <w:r w:rsidR="009C4E6E" w:rsidRPr="009C4E6E">
        <w:rPr>
          <w:sz w:val="22"/>
          <w:szCs w:val="22"/>
          <w:lang w:val="nl-NL"/>
        </w:rPr>
        <w:t>U heeft het recht een voorstel te doen tot het wijzigen of verbeteren van deze gegevens</w:t>
      </w:r>
      <w:r w:rsidR="00F92B2D">
        <w:rPr>
          <w:sz w:val="22"/>
          <w:szCs w:val="22"/>
          <w:lang w:val="nl-NL"/>
        </w:rPr>
        <w:t xml:space="preserve"> (artikel 16 van de AVG);</w:t>
      </w:r>
      <w:r w:rsidR="009C4E6E" w:rsidRPr="009C4E6E">
        <w:rPr>
          <w:sz w:val="22"/>
          <w:szCs w:val="22"/>
          <w:lang w:val="nl-NL"/>
        </w:rPr>
        <w:t xml:space="preserve"> </w:t>
      </w:r>
    </w:p>
    <w:p w14:paraId="6FC5796B" w14:textId="485E6440" w:rsidR="009C4E6E" w:rsidRPr="009C4E6E" w:rsidRDefault="00EE3D30" w:rsidP="009C4E6E">
      <w:pPr>
        <w:pStyle w:val="ListParagraph"/>
        <w:numPr>
          <w:ilvl w:val="0"/>
          <w:numId w:val="1"/>
        </w:numPr>
        <w:rPr>
          <w:sz w:val="22"/>
          <w:szCs w:val="22"/>
          <w:lang w:val="nl-NL"/>
        </w:rPr>
      </w:pPr>
      <w:r>
        <w:rPr>
          <w:sz w:val="22"/>
          <w:szCs w:val="22"/>
          <w:lang w:val="nl-NL"/>
        </w:rPr>
        <w:t>V</w:t>
      </w:r>
      <w:r w:rsidRPr="009C4E6E">
        <w:rPr>
          <w:sz w:val="22"/>
          <w:szCs w:val="22"/>
          <w:lang w:val="nl-NL"/>
        </w:rPr>
        <w:t>ergetelhei</w:t>
      </w:r>
      <w:r>
        <w:rPr>
          <w:sz w:val="22"/>
          <w:szCs w:val="22"/>
          <w:lang w:val="nl-NL"/>
        </w:rPr>
        <w:t xml:space="preserve">d. </w:t>
      </w:r>
      <w:r w:rsidR="009C4E6E" w:rsidRPr="009C4E6E">
        <w:rPr>
          <w:sz w:val="22"/>
          <w:szCs w:val="22"/>
          <w:lang w:val="nl-NL"/>
        </w:rPr>
        <w:t>U heeft het recht om uw gegevens te laten wissen wanneer deze niet meer noodzakelijk zijn</w:t>
      </w:r>
      <w:r w:rsidR="00F92B2D">
        <w:rPr>
          <w:sz w:val="22"/>
          <w:szCs w:val="22"/>
          <w:lang w:val="nl-NL"/>
        </w:rPr>
        <w:t xml:space="preserve"> (artikel 17 van de AVG)</w:t>
      </w:r>
      <w:r w:rsidR="009C4E6E" w:rsidRPr="009C4E6E">
        <w:rPr>
          <w:sz w:val="22"/>
          <w:szCs w:val="22"/>
          <w:lang w:val="nl-NL"/>
        </w:rPr>
        <w:t xml:space="preserve">; </w:t>
      </w:r>
    </w:p>
    <w:p w14:paraId="07582140" w14:textId="31292522" w:rsidR="009C4E6E" w:rsidRPr="009C4E6E" w:rsidRDefault="00EE3D30" w:rsidP="009C4E6E">
      <w:pPr>
        <w:pStyle w:val="ListParagraph"/>
        <w:numPr>
          <w:ilvl w:val="0"/>
          <w:numId w:val="1"/>
        </w:numPr>
        <w:rPr>
          <w:sz w:val="22"/>
          <w:szCs w:val="22"/>
          <w:lang w:val="nl-NL"/>
        </w:rPr>
      </w:pPr>
      <w:r w:rsidRPr="009C4E6E">
        <w:rPr>
          <w:sz w:val="22"/>
          <w:szCs w:val="22"/>
          <w:lang w:val="nl-NL"/>
        </w:rPr>
        <w:t>Beperking</w:t>
      </w:r>
      <w:r>
        <w:rPr>
          <w:sz w:val="22"/>
          <w:szCs w:val="22"/>
          <w:lang w:val="nl-NL"/>
        </w:rPr>
        <w:t>.</w:t>
      </w:r>
      <w:r w:rsidRPr="009C4E6E">
        <w:rPr>
          <w:sz w:val="22"/>
          <w:szCs w:val="22"/>
          <w:lang w:val="nl-NL"/>
        </w:rPr>
        <w:t xml:space="preserve"> </w:t>
      </w:r>
      <w:r w:rsidR="009C4E6E" w:rsidRPr="009C4E6E">
        <w:rPr>
          <w:sz w:val="22"/>
          <w:szCs w:val="22"/>
          <w:lang w:val="nl-NL"/>
        </w:rPr>
        <w:t>U heeft het recht om de verwerking van uw gegevens te beperken</w:t>
      </w:r>
      <w:r w:rsidR="00F92B2D">
        <w:rPr>
          <w:sz w:val="22"/>
          <w:szCs w:val="22"/>
          <w:lang w:val="nl-NL"/>
        </w:rPr>
        <w:t xml:space="preserve"> (artikel 18 van de AVG)</w:t>
      </w:r>
      <w:r>
        <w:rPr>
          <w:sz w:val="22"/>
          <w:szCs w:val="22"/>
          <w:lang w:val="nl-NL"/>
        </w:rPr>
        <w:t>;</w:t>
      </w:r>
    </w:p>
    <w:p w14:paraId="48D781F4" w14:textId="3A1FFEAB" w:rsidR="009C4E6E" w:rsidRPr="009C4E6E" w:rsidRDefault="00EE3D30" w:rsidP="009C4E6E">
      <w:pPr>
        <w:pStyle w:val="ListParagraph"/>
        <w:numPr>
          <w:ilvl w:val="0"/>
          <w:numId w:val="1"/>
        </w:numPr>
        <w:rPr>
          <w:sz w:val="22"/>
          <w:szCs w:val="22"/>
          <w:lang w:val="nl-NL"/>
        </w:rPr>
      </w:pPr>
      <w:r w:rsidRPr="009C4E6E">
        <w:rPr>
          <w:sz w:val="22"/>
          <w:szCs w:val="22"/>
          <w:lang w:val="nl-NL"/>
        </w:rPr>
        <w:t>Dataportabiliteit</w:t>
      </w:r>
      <w:r>
        <w:rPr>
          <w:sz w:val="22"/>
          <w:szCs w:val="22"/>
          <w:lang w:val="nl-NL"/>
        </w:rPr>
        <w:t>.</w:t>
      </w:r>
      <w:r w:rsidRPr="009C4E6E">
        <w:rPr>
          <w:sz w:val="22"/>
          <w:szCs w:val="22"/>
          <w:lang w:val="nl-NL"/>
        </w:rPr>
        <w:t xml:space="preserve"> </w:t>
      </w:r>
      <w:r w:rsidR="009C4E6E" w:rsidRPr="009C4E6E">
        <w:rPr>
          <w:sz w:val="22"/>
          <w:szCs w:val="22"/>
          <w:lang w:val="nl-NL"/>
        </w:rPr>
        <w:t>U heeft het recht uw gegevens te laten overdragen aan bijvoorbeeld een advocaat</w:t>
      </w:r>
      <w:r w:rsidR="00F92B2D">
        <w:rPr>
          <w:sz w:val="22"/>
          <w:szCs w:val="22"/>
          <w:lang w:val="nl-NL"/>
        </w:rPr>
        <w:t xml:space="preserve"> </w:t>
      </w:r>
      <w:r w:rsidR="00D5504D">
        <w:rPr>
          <w:sz w:val="22"/>
          <w:szCs w:val="22"/>
          <w:lang w:val="nl-NL"/>
        </w:rPr>
        <w:t>(artikel 20 van de AVG)</w:t>
      </w:r>
      <w:r w:rsidR="009C4E6E" w:rsidRPr="009C4E6E">
        <w:rPr>
          <w:sz w:val="22"/>
          <w:szCs w:val="22"/>
          <w:lang w:val="nl-NL"/>
        </w:rPr>
        <w:t xml:space="preserve">; </w:t>
      </w:r>
    </w:p>
    <w:p w14:paraId="1CB43DDF" w14:textId="01DC905D" w:rsidR="009C4E6E" w:rsidRPr="009C4E6E" w:rsidRDefault="00EE3D30" w:rsidP="009C4E6E">
      <w:pPr>
        <w:pStyle w:val="ListParagraph"/>
        <w:numPr>
          <w:ilvl w:val="0"/>
          <w:numId w:val="1"/>
        </w:numPr>
        <w:rPr>
          <w:sz w:val="22"/>
          <w:szCs w:val="22"/>
          <w:lang w:val="nl-NL"/>
        </w:rPr>
      </w:pPr>
      <w:r w:rsidRPr="009C4E6E">
        <w:rPr>
          <w:sz w:val="22"/>
          <w:szCs w:val="22"/>
          <w:lang w:val="nl-NL"/>
        </w:rPr>
        <w:t>Bezwaar</w:t>
      </w:r>
      <w:r>
        <w:rPr>
          <w:sz w:val="22"/>
          <w:szCs w:val="22"/>
          <w:lang w:val="nl-NL"/>
        </w:rPr>
        <w:t>.</w:t>
      </w:r>
      <w:r w:rsidRPr="009C4E6E">
        <w:rPr>
          <w:sz w:val="22"/>
          <w:szCs w:val="22"/>
          <w:lang w:val="nl-NL"/>
        </w:rPr>
        <w:t xml:space="preserve"> </w:t>
      </w:r>
      <w:r w:rsidR="009C4E6E" w:rsidRPr="009C4E6E">
        <w:rPr>
          <w:sz w:val="22"/>
          <w:szCs w:val="22"/>
          <w:lang w:val="nl-NL"/>
        </w:rPr>
        <w:t>U heeft het recht bezwaar te maken tegen de verwerking van uw gegevens</w:t>
      </w:r>
      <w:r w:rsidR="00D5504D">
        <w:rPr>
          <w:sz w:val="22"/>
          <w:szCs w:val="22"/>
          <w:lang w:val="nl-NL"/>
        </w:rPr>
        <w:t xml:space="preserve"> (artikel 21 van de AVG)</w:t>
      </w:r>
      <w:r w:rsidR="009C4E6E" w:rsidRPr="009C4E6E">
        <w:rPr>
          <w:sz w:val="22"/>
          <w:szCs w:val="22"/>
          <w:lang w:val="nl-NL"/>
        </w:rPr>
        <w:t xml:space="preserve">; </w:t>
      </w:r>
    </w:p>
    <w:p w14:paraId="4C3235BA" w14:textId="0334F21D" w:rsidR="009C4E6E" w:rsidRPr="009C4E6E" w:rsidRDefault="00EE3D30" w:rsidP="009C4E6E">
      <w:pPr>
        <w:pStyle w:val="ListParagraph"/>
        <w:numPr>
          <w:ilvl w:val="0"/>
          <w:numId w:val="1"/>
        </w:numPr>
        <w:rPr>
          <w:sz w:val="22"/>
          <w:szCs w:val="22"/>
          <w:lang w:val="nl-NL"/>
        </w:rPr>
      </w:pPr>
      <w:r>
        <w:rPr>
          <w:sz w:val="22"/>
          <w:szCs w:val="22"/>
          <w:lang w:val="nl-NL"/>
        </w:rPr>
        <w:t xml:space="preserve">Profiling. </w:t>
      </w:r>
      <w:r w:rsidR="009C4E6E" w:rsidRPr="009C4E6E">
        <w:rPr>
          <w:sz w:val="22"/>
          <w:szCs w:val="22"/>
          <w:lang w:val="nl-NL"/>
        </w:rPr>
        <w:t>U heeft het recht niet aan geautomatiseerde individuele besluitvorming te worden onderworpen</w:t>
      </w:r>
      <w:r w:rsidR="00672DDC">
        <w:rPr>
          <w:sz w:val="22"/>
          <w:szCs w:val="22"/>
          <w:lang w:val="nl-NL"/>
        </w:rPr>
        <w:t xml:space="preserve"> (artikel 22 van de AVG)</w:t>
      </w:r>
      <w:r w:rsidR="009C4E6E" w:rsidRPr="009C4E6E">
        <w:rPr>
          <w:sz w:val="22"/>
          <w:szCs w:val="22"/>
          <w:lang w:val="nl-NL"/>
        </w:rPr>
        <w:t xml:space="preserve">; </w:t>
      </w:r>
    </w:p>
    <w:p w14:paraId="1AB933CD" w14:textId="21A30438" w:rsidR="00653091" w:rsidRDefault="00EE3D30" w:rsidP="00653091">
      <w:pPr>
        <w:pStyle w:val="ListParagraph"/>
        <w:numPr>
          <w:ilvl w:val="0"/>
          <w:numId w:val="1"/>
        </w:numPr>
        <w:rPr>
          <w:sz w:val="22"/>
          <w:szCs w:val="22"/>
          <w:lang w:val="nl-NL"/>
        </w:rPr>
      </w:pPr>
      <w:r>
        <w:rPr>
          <w:sz w:val="22"/>
          <w:szCs w:val="22"/>
          <w:lang w:val="nl-NL"/>
        </w:rPr>
        <w:lastRenderedPageBreak/>
        <w:t xml:space="preserve">Klacht indienen. </w:t>
      </w:r>
      <w:r w:rsidR="009C4E6E" w:rsidRPr="009C4E6E">
        <w:rPr>
          <w:sz w:val="22"/>
          <w:szCs w:val="22"/>
          <w:lang w:val="nl-NL"/>
        </w:rPr>
        <w:t>U heeft het recht om een klacht in te dienen bij de Autoriteit Persoonsgegevens over de verwerking van uw persoonsgegeven</w:t>
      </w:r>
      <w:r w:rsidR="00653091">
        <w:rPr>
          <w:sz w:val="22"/>
          <w:szCs w:val="22"/>
          <w:lang w:val="nl-NL"/>
        </w:rPr>
        <w:t>s.</w:t>
      </w:r>
    </w:p>
    <w:p w14:paraId="71B9D908" w14:textId="1BEAD34F" w:rsidR="009C4E6E" w:rsidRPr="00653091" w:rsidRDefault="009C4E6E" w:rsidP="00653091">
      <w:pPr>
        <w:rPr>
          <w:sz w:val="22"/>
          <w:szCs w:val="22"/>
          <w:lang w:val="nl-NL"/>
        </w:rPr>
      </w:pPr>
      <w:r w:rsidRPr="00653091">
        <w:rPr>
          <w:sz w:val="22"/>
          <w:szCs w:val="22"/>
          <w:lang w:val="nl-NL"/>
        </w:rPr>
        <w:t xml:space="preserve">Het kan zijn dat wij dwingende, gerechtvaardigde redenen hebben waardoor het verwerkingsbelang groter is dan één van de bovengenoemde belangen van u als betrokkene. Wij zullen u hier in zo’n geval over informeren. </w:t>
      </w:r>
    </w:p>
    <w:p w14:paraId="4DB65FC8" w14:textId="77777777" w:rsidR="009C4E6E" w:rsidRPr="009C4E6E" w:rsidRDefault="009C4E6E" w:rsidP="009C4E6E">
      <w:pPr>
        <w:pStyle w:val="ListParagraph"/>
        <w:rPr>
          <w:sz w:val="22"/>
          <w:szCs w:val="22"/>
          <w:lang w:val="nl-NL"/>
        </w:rPr>
      </w:pPr>
    </w:p>
    <w:p w14:paraId="13BD43ED" w14:textId="77777777" w:rsidR="009C4E6E" w:rsidRPr="009C4E6E" w:rsidRDefault="009C4E6E" w:rsidP="009C4E6E">
      <w:pPr>
        <w:rPr>
          <w:b/>
          <w:bCs/>
          <w:sz w:val="22"/>
          <w:szCs w:val="22"/>
          <w:lang w:val="nl-NL"/>
        </w:rPr>
      </w:pPr>
      <w:r w:rsidRPr="009C4E6E">
        <w:rPr>
          <w:b/>
          <w:bCs/>
          <w:sz w:val="22"/>
          <w:szCs w:val="22"/>
          <w:lang w:val="nl-NL"/>
        </w:rPr>
        <w:t>Wijzigen van dit privacy beleid</w:t>
      </w:r>
    </w:p>
    <w:p w14:paraId="780F8E4E" w14:textId="0A4FAAE9" w:rsidR="009C4E6E" w:rsidRDefault="00653091" w:rsidP="009C4E6E">
      <w:pPr>
        <w:rPr>
          <w:sz w:val="22"/>
          <w:szCs w:val="22"/>
          <w:lang w:val="nl-NL"/>
        </w:rPr>
      </w:pPr>
      <w:r w:rsidRPr="00653091">
        <w:rPr>
          <w:sz w:val="22"/>
          <w:szCs w:val="22"/>
          <w:lang w:val="nl-NL"/>
        </w:rPr>
        <w:t>Nobralux B.V. behoudt zich het recht voor dit privacybeleid te wijzigen. De meest actuele versie is te vinden op onze website.</w:t>
      </w:r>
    </w:p>
    <w:p w14:paraId="2A3C8480" w14:textId="77777777" w:rsidR="00653091" w:rsidRPr="00653091" w:rsidRDefault="00653091" w:rsidP="009C4E6E">
      <w:pPr>
        <w:rPr>
          <w:sz w:val="22"/>
          <w:szCs w:val="22"/>
          <w:lang w:val="nl-NL"/>
        </w:rPr>
      </w:pPr>
    </w:p>
    <w:p w14:paraId="07B4D8DC" w14:textId="77777777" w:rsidR="009C4E6E" w:rsidRPr="009C4E6E" w:rsidRDefault="009C4E6E" w:rsidP="009C4E6E">
      <w:pPr>
        <w:rPr>
          <w:b/>
          <w:bCs/>
          <w:sz w:val="22"/>
          <w:szCs w:val="22"/>
          <w:lang w:val="nl-NL"/>
        </w:rPr>
      </w:pPr>
      <w:r w:rsidRPr="009C4E6E">
        <w:rPr>
          <w:b/>
          <w:bCs/>
          <w:sz w:val="22"/>
          <w:szCs w:val="22"/>
          <w:lang w:val="nl-NL"/>
        </w:rPr>
        <w:t>Contact</w:t>
      </w:r>
    </w:p>
    <w:p w14:paraId="5AD040FD" w14:textId="77777777" w:rsidR="00EE3D30" w:rsidRPr="00EE3D30" w:rsidRDefault="00EE3D30" w:rsidP="00EE3D30">
      <w:pPr>
        <w:rPr>
          <w:sz w:val="22"/>
          <w:szCs w:val="22"/>
          <w:lang w:val="nl-NL"/>
        </w:rPr>
      </w:pPr>
      <w:r w:rsidRPr="00EE3D30">
        <w:rPr>
          <w:sz w:val="22"/>
          <w:szCs w:val="22"/>
          <w:lang w:val="nl-NL"/>
        </w:rPr>
        <w:t>Heeft u vragen of opmerkingen over deze privacyverklaring of de verwerking van uw gegevens? Neem dan contact met ons op via:</w:t>
      </w:r>
    </w:p>
    <w:p w14:paraId="025A00FB" w14:textId="77777777" w:rsidR="00EE3D30" w:rsidRPr="00EE3D30" w:rsidRDefault="00EE3D30" w:rsidP="00EE3D30">
      <w:pPr>
        <w:rPr>
          <w:sz w:val="22"/>
          <w:szCs w:val="22"/>
          <w:lang w:val="nl-NL"/>
        </w:rPr>
      </w:pPr>
      <w:r w:rsidRPr="00EE3D30">
        <w:rPr>
          <w:sz w:val="22"/>
          <w:szCs w:val="22"/>
          <w:lang w:val="nl-NL"/>
        </w:rPr>
        <w:t xml:space="preserve">Website: </w:t>
      </w:r>
      <w:hyperlink r:id="rId7" w:tgtFrame="_new" w:history="1">
        <w:r w:rsidRPr="00EE3D30">
          <w:rPr>
            <w:rStyle w:val="Hyperlink"/>
            <w:sz w:val="22"/>
            <w:szCs w:val="22"/>
            <w:lang w:val="nl-NL"/>
          </w:rPr>
          <w:t>www.nobralux.nl</w:t>
        </w:r>
      </w:hyperlink>
    </w:p>
    <w:p w14:paraId="51E45335" w14:textId="232EA13F" w:rsidR="00EE3D30" w:rsidRPr="00EE3D30" w:rsidRDefault="00EE3D30" w:rsidP="00EE3D30">
      <w:pPr>
        <w:rPr>
          <w:sz w:val="22"/>
          <w:szCs w:val="22"/>
          <w:lang w:val="nl-NL"/>
        </w:rPr>
      </w:pPr>
      <w:r w:rsidRPr="00EE3D30">
        <w:rPr>
          <w:sz w:val="22"/>
          <w:szCs w:val="22"/>
          <w:lang w:val="nl-NL"/>
        </w:rPr>
        <w:t>Telefoon: 0411 – 440 400</w:t>
      </w:r>
    </w:p>
    <w:p w14:paraId="73522EB3" w14:textId="182B8B2C" w:rsidR="006B7261" w:rsidRPr="00EE3D30" w:rsidRDefault="00EE3D30" w:rsidP="00EE3D30">
      <w:pPr>
        <w:rPr>
          <w:sz w:val="22"/>
          <w:szCs w:val="22"/>
          <w:lang w:val="nl-NL"/>
        </w:rPr>
      </w:pPr>
      <w:r w:rsidRPr="00EE3D30">
        <w:rPr>
          <w:sz w:val="22"/>
          <w:szCs w:val="22"/>
          <w:lang w:val="nl-NL"/>
        </w:rPr>
        <w:t xml:space="preserve">E-mail: </w:t>
      </w:r>
      <w:hyperlink r:id="rId8" w:history="1">
        <w:r w:rsidRPr="00EE3D30">
          <w:rPr>
            <w:rStyle w:val="Hyperlink"/>
            <w:sz w:val="22"/>
            <w:szCs w:val="22"/>
            <w:lang w:val="nl-NL"/>
          </w:rPr>
          <w:t>yurdagul.simsek@nobralux.nl</w:t>
        </w:r>
      </w:hyperlink>
      <w:r>
        <w:rPr>
          <w:sz w:val="22"/>
          <w:szCs w:val="22"/>
          <w:lang w:val="nl-NL"/>
        </w:rPr>
        <w:t xml:space="preserve"> </w:t>
      </w:r>
      <w:r w:rsidRPr="00EE3D30">
        <w:rPr>
          <w:sz w:val="22"/>
          <w:szCs w:val="22"/>
          <w:lang w:val="nl-NL"/>
        </w:rPr>
        <w:br/>
      </w:r>
      <w:r w:rsidRPr="00EE3D30">
        <w:rPr>
          <w:i/>
          <w:iCs/>
          <w:sz w:val="22"/>
          <w:szCs w:val="22"/>
          <w:lang w:val="nl-NL"/>
        </w:rPr>
        <w:t>(Let op: Yurdagul Simsek is geen formele Functionaris Gegevensbescherming, maar wel deskundig op dit gebied.)</w:t>
      </w:r>
    </w:p>
    <w:sectPr w:rsidR="006B7261" w:rsidRPr="00EE3D30" w:rsidSect="003109B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8974" w14:textId="77777777" w:rsidR="00980A07" w:rsidRDefault="00980A07" w:rsidP="00653091">
      <w:pPr>
        <w:spacing w:after="0" w:line="240" w:lineRule="auto"/>
      </w:pPr>
      <w:r>
        <w:separator/>
      </w:r>
    </w:p>
  </w:endnote>
  <w:endnote w:type="continuationSeparator" w:id="0">
    <w:p w14:paraId="7B33816B" w14:textId="77777777" w:rsidR="00980A07" w:rsidRDefault="00980A07" w:rsidP="0065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92BB" w14:textId="77777777" w:rsidR="0017406A" w:rsidRPr="00F92B2D" w:rsidRDefault="00653091" w:rsidP="00653091">
    <w:pPr>
      <w:pStyle w:val="Footer"/>
      <w:jc w:val="right"/>
      <w:rPr>
        <w:sz w:val="18"/>
        <w:szCs w:val="18"/>
        <w:lang w:val="nl-NL"/>
      </w:rPr>
    </w:pPr>
    <w:r w:rsidRPr="00F92B2D">
      <w:rPr>
        <w:sz w:val="18"/>
        <w:szCs w:val="18"/>
        <w:lang w:val="nl-NL"/>
      </w:rPr>
      <w:t xml:space="preserve">© Nobralux B.V. </w:t>
    </w:r>
  </w:p>
  <w:p w14:paraId="6A7CCACC" w14:textId="0176A146" w:rsidR="00653091" w:rsidRPr="00F92B2D" w:rsidRDefault="0017406A" w:rsidP="00653091">
    <w:pPr>
      <w:pStyle w:val="Footer"/>
      <w:jc w:val="right"/>
      <w:rPr>
        <w:sz w:val="18"/>
        <w:szCs w:val="18"/>
        <w:lang w:val="nl-NL"/>
      </w:rPr>
    </w:pPr>
    <w:r w:rsidRPr="00F92B2D">
      <w:rPr>
        <w:sz w:val="18"/>
        <w:szCs w:val="18"/>
        <w:lang w:val="nl-NL"/>
      </w:rPr>
      <w:t xml:space="preserve">Laatste wijziging: </w:t>
    </w:r>
    <w:r w:rsidR="00653091" w:rsidRPr="00F92B2D">
      <w:rPr>
        <w:sz w:val="18"/>
        <w:szCs w:val="18"/>
        <w:lang w:val="nl-NL"/>
      </w:rPr>
      <w:t>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7E0A" w14:textId="77777777" w:rsidR="00980A07" w:rsidRDefault="00980A07" w:rsidP="00653091">
      <w:pPr>
        <w:spacing w:after="0" w:line="240" w:lineRule="auto"/>
      </w:pPr>
      <w:r>
        <w:separator/>
      </w:r>
    </w:p>
  </w:footnote>
  <w:footnote w:type="continuationSeparator" w:id="0">
    <w:p w14:paraId="1F4B68F5" w14:textId="77777777" w:rsidR="00980A07" w:rsidRDefault="00980A07" w:rsidP="00653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C025B"/>
    <w:multiLevelType w:val="hybridMultilevel"/>
    <w:tmpl w:val="56322BAC"/>
    <w:lvl w:ilvl="0" w:tplc="80800E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17F28"/>
    <w:multiLevelType w:val="multilevel"/>
    <w:tmpl w:val="CDD0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D75F5"/>
    <w:multiLevelType w:val="multilevel"/>
    <w:tmpl w:val="1DA2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183087">
    <w:abstractNumId w:val="0"/>
  </w:num>
  <w:num w:numId="2" w16cid:durableId="649333655">
    <w:abstractNumId w:val="1"/>
  </w:num>
  <w:num w:numId="3" w16cid:durableId="1034576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6E"/>
    <w:rsid w:val="00082215"/>
    <w:rsid w:val="000F5219"/>
    <w:rsid w:val="0017406A"/>
    <w:rsid w:val="001A6F50"/>
    <w:rsid w:val="00265B86"/>
    <w:rsid w:val="003109B2"/>
    <w:rsid w:val="00404365"/>
    <w:rsid w:val="004630DC"/>
    <w:rsid w:val="00653091"/>
    <w:rsid w:val="00672DDC"/>
    <w:rsid w:val="006B7261"/>
    <w:rsid w:val="007F7066"/>
    <w:rsid w:val="008859A4"/>
    <w:rsid w:val="00980A07"/>
    <w:rsid w:val="009C4E6E"/>
    <w:rsid w:val="00A91693"/>
    <w:rsid w:val="00B54E3F"/>
    <w:rsid w:val="00C232F4"/>
    <w:rsid w:val="00CD6D68"/>
    <w:rsid w:val="00D5504D"/>
    <w:rsid w:val="00E40726"/>
    <w:rsid w:val="00EE3D30"/>
    <w:rsid w:val="00F92B2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4CDC"/>
  <w15:chartTrackingRefBased/>
  <w15:docId w15:val="{91895794-D781-4198-B5DB-15F67A3E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E6E"/>
    <w:rPr>
      <w:rFonts w:eastAsiaTheme="majorEastAsia" w:cstheme="majorBidi"/>
      <w:color w:val="272727" w:themeColor="text1" w:themeTint="D8"/>
    </w:rPr>
  </w:style>
  <w:style w:type="paragraph" w:styleId="Title">
    <w:name w:val="Title"/>
    <w:basedOn w:val="Normal"/>
    <w:next w:val="Normal"/>
    <w:link w:val="TitleChar"/>
    <w:uiPriority w:val="10"/>
    <w:qFormat/>
    <w:rsid w:val="009C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E6E"/>
    <w:pPr>
      <w:spacing w:before="160"/>
      <w:jc w:val="center"/>
    </w:pPr>
    <w:rPr>
      <w:i/>
      <w:iCs/>
      <w:color w:val="404040" w:themeColor="text1" w:themeTint="BF"/>
    </w:rPr>
  </w:style>
  <w:style w:type="character" w:customStyle="1" w:styleId="QuoteChar">
    <w:name w:val="Quote Char"/>
    <w:basedOn w:val="DefaultParagraphFont"/>
    <w:link w:val="Quote"/>
    <w:uiPriority w:val="29"/>
    <w:rsid w:val="009C4E6E"/>
    <w:rPr>
      <w:i/>
      <w:iCs/>
      <w:color w:val="404040" w:themeColor="text1" w:themeTint="BF"/>
    </w:rPr>
  </w:style>
  <w:style w:type="paragraph" w:styleId="ListParagraph">
    <w:name w:val="List Paragraph"/>
    <w:basedOn w:val="Normal"/>
    <w:uiPriority w:val="34"/>
    <w:qFormat/>
    <w:rsid w:val="009C4E6E"/>
    <w:pPr>
      <w:ind w:left="720"/>
      <w:contextualSpacing/>
    </w:pPr>
  </w:style>
  <w:style w:type="character" w:styleId="IntenseEmphasis">
    <w:name w:val="Intense Emphasis"/>
    <w:basedOn w:val="DefaultParagraphFont"/>
    <w:uiPriority w:val="21"/>
    <w:qFormat/>
    <w:rsid w:val="009C4E6E"/>
    <w:rPr>
      <w:i/>
      <w:iCs/>
      <w:color w:val="0F4761" w:themeColor="accent1" w:themeShade="BF"/>
    </w:rPr>
  </w:style>
  <w:style w:type="paragraph" w:styleId="IntenseQuote">
    <w:name w:val="Intense Quote"/>
    <w:basedOn w:val="Normal"/>
    <w:next w:val="Normal"/>
    <w:link w:val="IntenseQuoteChar"/>
    <w:uiPriority w:val="30"/>
    <w:qFormat/>
    <w:rsid w:val="009C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E6E"/>
    <w:rPr>
      <w:i/>
      <w:iCs/>
      <w:color w:val="0F4761" w:themeColor="accent1" w:themeShade="BF"/>
    </w:rPr>
  </w:style>
  <w:style w:type="character" w:styleId="IntenseReference">
    <w:name w:val="Intense Reference"/>
    <w:basedOn w:val="DefaultParagraphFont"/>
    <w:uiPriority w:val="32"/>
    <w:qFormat/>
    <w:rsid w:val="009C4E6E"/>
    <w:rPr>
      <w:b/>
      <w:bCs/>
      <w:smallCaps/>
      <w:color w:val="0F4761" w:themeColor="accent1" w:themeShade="BF"/>
      <w:spacing w:val="5"/>
    </w:rPr>
  </w:style>
  <w:style w:type="paragraph" w:styleId="Header">
    <w:name w:val="header"/>
    <w:basedOn w:val="Normal"/>
    <w:link w:val="HeaderChar"/>
    <w:uiPriority w:val="99"/>
    <w:unhideWhenUsed/>
    <w:rsid w:val="00653091"/>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3091"/>
  </w:style>
  <w:style w:type="paragraph" w:styleId="Footer">
    <w:name w:val="footer"/>
    <w:basedOn w:val="Normal"/>
    <w:link w:val="FooterChar"/>
    <w:uiPriority w:val="99"/>
    <w:unhideWhenUsed/>
    <w:rsid w:val="00653091"/>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3091"/>
  </w:style>
  <w:style w:type="paragraph" w:styleId="NormalWeb">
    <w:name w:val="Normal (Web)"/>
    <w:basedOn w:val="Normal"/>
    <w:uiPriority w:val="99"/>
    <w:semiHidden/>
    <w:unhideWhenUsed/>
    <w:rsid w:val="00EE3D30"/>
    <w:rPr>
      <w:rFonts w:ascii="Times New Roman" w:hAnsi="Times New Roman" w:cs="Times New Roman"/>
    </w:rPr>
  </w:style>
  <w:style w:type="character" w:styleId="Hyperlink">
    <w:name w:val="Hyperlink"/>
    <w:basedOn w:val="DefaultParagraphFont"/>
    <w:uiPriority w:val="99"/>
    <w:unhideWhenUsed/>
    <w:rsid w:val="00EE3D30"/>
    <w:rPr>
      <w:color w:val="467886" w:themeColor="hyperlink"/>
      <w:u w:val="single"/>
    </w:rPr>
  </w:style>
  <w:style w:type="character" w:styleId="UnresolvedMention">
    <w:name w:val="Unresolved Mention"/>
    <w:basedOn w:val="DefaultParagraphFont"/>
    <w:uiPriority w:val="99"/>
    <w:semiHidden/>
    <w:unhideWhenUsed/>
    <w:rsid w:val="00EE3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3587">
      <w:bodyDiv w:val="1"/>
      <w:marLeft w:val="0"/>
      <w:marRight w:val="0"/>
      <w:marTop w:val="0"/>
      <w:marBottom w:val="0"/>
      <w:divBdr>
        <w:top w:val="none" w:sz="0" w:space="0" w:color="auto"/>
        <w:left w:val="none" w:sz="0" w:space="0" w:color="auto"/>
        <w:bottom w:val="none" w:sz="0" w:space="0" w:color="auto"/>
        <w:right w:val="none" w:sz="0" w:space="0" w:color="auto"/>
      </w:divBdr>
    </w:div>
    <w:div w:id="1127773993">
      <w:bodyDiv w:val="1"/>
      <w:marLeft w:val="0"/>
      <w:marRight w:val="0"/>
      <w:marTop w:val="0"/>
      <w:marBottom w:val="0"/>
      <w:divBdr>
        <w:top w:val="none" w:sz="0" w:space="0" w:color="auto"/>
        <w:left w:val="none" w:sz="0" w:space="0" w:color="auto"/>
        <w:bottom w:val="none" w:sz="0" w:space="0" w:color="auto"/>
        <w:right w:val="none" w:sz="0" w:space="0" w:color="auto"/>
      </w:divBdr>
    </w:div>
    <w:div w:id="1305962117">
      <w:bodyDiv w:val="1"/>
      <w:marLeft w:val="0"/>
      <w:marRight w:val="0"/>
      <w:marTop w:val="0"/>
      <w:marBottom w:val="0"/>
      <w:divBdr>
        <w:top w:val="none" w:sz="0" w:space="0" w:color="auto"/>
        <w:left w:val="none" w:sz="0" w:space="0" w:color="auto"/>
        <w:bottom w:val="none" w:sz="0" w:space="0" w:color="auto"/>
        <w:right w:val="none" w:sz="0" w:space="0" w:color="auto"/>
      </w:divBdr>
    </w:div>
    <w:div w:id="15709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rdagul.simsek@nobralux.nl" TargetMode="External"/><Relationship Id="rId3" Type="http://schemas.openxmlformats.org/officeDocument/2006/relationships/settings" Target="settings.xml"/><Relationship Id="rId7" Type="http://schemas.openxmlformats.org/officeDocument/2006/relationships/hyperlink" Target="http://www.nobralux.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van den Heuvel</dc:creator>
  <cp:keywords/>
  <dc:description/>
  <cp:lastModifiedBy>Lieke van den Heuvel</cp:lastModifiedBy>
  <cp:revision>8</cp:revision>
  <dcterms:created xsi:type="dcterms:W3CDTF">2025-07-24T07:14:00Z</dcterms:created>
  <dcterms:modified xsi:type="dcterms:W3CDTF">2025-12-29T07:19:00Z</dcterms:modified>
</cp:coreProperties>
</file>